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2E6C1" w14:textId="1F7E2C43" w:rsidR="000659D0" w:rsidRPr="002D0ABB" w:rsidRDefault="000659D0" w:rsidP="000659D0">
      <w:pPr>
        <w:shd w:val="clear" w:color="auto" w:fill="EEF9F9"/>
        <w:spacing w:after="120" w:line="312" w:lineRule="atLeast"/>
        <w:outlineLvl w:val="0"/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</w:pPr>
      <w:r w:rsidRPr="002D0ABB">
        <w:rPr>
          <w:rFonts w:ascii="Trebuchet MS" w:eastAsia="Times New Roman" w:hAnsi="Trebuchet MS" w:cs="Times New Roman"/>
          <w:color w:val="000000"/>
          <w:kern w:val="36"/>
          <w:sz w:val="30"/>
          <w:szCs w:val="30"/>
          <w:lang w:eastAsia="ru-RU"/>
        </w:rPr>
        <w:t>Отчет аудиторской о</w:t>
      </w:r>
      <w:r w:rsidRPr="002D0ABB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>рганиз</w:t>
      </w:r>
      <w:r w:rsidR="001305FF" w:rsidRPr="002D0ABB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 xml:space="preserve">ации о своей деятельности за </w:t>
      </w:r>
      <w:r w:rsidR="004F392E" w:rsidRPr="002D0ABB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>202</w:t>
      </w:r>
      <w:r w:rsidR="00144B43" w:rsidRPr="002D0ABB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>3</w:t>
      </w:r>
      <w:r w:rsidRPr="002D0ABB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>г.</w:t>
      </w:r>
    </w:p>
    <w:p w14:paraId="781B5DD7" w14:textId="77777777" w:rsidR="000659D0" w:rsidRPr="002D0ABB" w:rsidRDefault="000659D0" w:rsidP="000659D0">
      <w:pPr>
        <w:shd w:val="clear" w:color="auto" w:fill="EEF9F9"/>
        <w:spacing w:after="120" w:line="312" w:lineRule="atLeast"/>
        <w:jc w:val="center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 </w:t>
      </w:r>
    </w:p>
    <w:p w14:paraId="4CEBF83E" w14:textId="77777777" w:rsidR="000659D0" w:rsidRPr="002D0ABB" w:rsidRDefault="000659D0" w:rsidP="000659D0">
      <w:pPr>
        <w:shd w:val="clear" w:color="auto" w:fill="EEF9F9"/>
        <w:spacing w:after="120" w:line="312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  </w:t>
      </w:r>
    </w:p>
    <w:p w14:paraId="139F352C" w14:textId="0796EF64" w:rsidR="000659D0" w:rsidRPr="002D0ABB" w:rsidRDefault="00DE486F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D0ABB">
        <w:rPr>
          <w:rFonts w:ascii="Arial" w:eastAsia="Times New Roman" w:hAnsi="Arial" w:cs="Arial"/>
          <w:sz w:val="24"/>
          <w:szCs w:val="24"/>
          <w:lang w:eastAsia="ru-RU"/>
        </w:rPr>
        <w:t>Утвержден Приказом №1/с</w:t>
      </w:r>
      <w:r w:rsidR="00B841D4" w:rsidRPr="002D0ABB">
        <w:rPr>
          <w:rFonts w:ascii="Arial" w:eastAsia="Times New Roman" w:hAnsi="Arial" w:cs="Arial"/>
          <w:sz w:val="24"/>
          <w:szCs w:val="24"/>
          <w:lang w:eastAsia="ru-RU"/>
        </w:rPr>
        <w:t xml:space="preserve"> от </w:t>
      </w:r>
      <w:r w:rsidR="00144B43" w:rsidRPr="002D0ABB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C80CC7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0659D0" w:rsidRPr="002D0ABB">
        <w:rPr>
          <w:rFonts w:ascii="Arial" w:eastAsia="Times New Roman" w:hAnsi="Arial" w:cs="Arial"/>
          <w:sz w:val="24"/>
          <w:szCs w:val="24"/>
          <w:lang w:eastAsia="ru-RU"/>
        </w:rPr>
        <w:t>.0</w:t>
      </w:r>
      <w:r w:rsidR="00C80CC7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0659D0" w:rsidRPr="002D0ABB">
        <w:rPr>
          <w:rFonts w:ascii="Arial" w:eastAsia="Times New Roman" w:hAnsi="Arial" w:cs="Arial"/>
          <w:sz w:val="24"/>
          <w:szCs w:val="24"/>
          <w:lang w:eastAsia="ru-RU"/>
        </w:rPr>
        <w:t>.20</w:t>
      </w:r>
      <w:r w:rsidR="00F508A3" w:rsidRPr="002D0ABB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144B43" w:rsidRPr="002D0ABB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0659D0" w:rsidRPr="002D0ABB">
        <w:rPr>
          <w:rFonts w:ascii="Arial" w:eastAsia="Times New Roman" w:hAnsi="Arial" w:cs="Arial"/>
          <w:sz w:val="24"/>
          <w:szCs w:val="24"/>
          <w:lang w:eastAsia="ru-RU"/>
        </w:rPr>
        <w:t>г.</w:t>
      </w:r>
    </w:p>
    <w:p w14:paraId="5DC799DF" w14:textId="77777777" w:rsidR="000659D0" w:rsidRPr="002D0ABB" w:rsidRDefault="000659D0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D0ABB">
        <w:rPr>
          <w:rFonts w:ascii="Arial" w:eastAsia="Times New Roman" w:hAnsi="Arial" w:cs="Arial"/>
          <w:sz w:val="24"/>
          <w:szCs w:val="24"/>
          <w:lang w:eastAsia="ru-RU"/>
        </w:rPr>
        <w:t>Генерального директора</w:t>
      </w:r>
    </w:p>
    <w:p w14:paraId="4D66E564" w14:textId="77777777" w:rsidR="000659D0" w:rsidRPr="002D0ABB" w:rsidRDefault="000659D0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D0ABB">
        <w:rPr>
          <w:rFonts w:ascii="Arial" w:eastAsia="Times New Roman" w:hAnsi="Arial" w:cs="Arial"/>
          <w:sz w:val="24"/>
          <w:szCs w:val="24"/>
          <w:lang w:eastAsia="ru-RU"/>
        </w:rPr>
        <w:t>ООО «</w:t>
      </w:r>
      <w:r w:rsidR="001305FF" w:rsidRPr="002D0ABB">
        <w:rPr>
          <w:rFonts w:ascii="Arial" w:eastAsia="Times New Roman" w:hAnsi="Arial" w:cs="Arial"/>
          <w:sz w:val="24"/>
          <w:szCs w:val="24"/>
          <w:lang w:eastAsia="ru-RU"/>
        </w:rPr>
        <w:t>Веритас Консалтинг</w:t>
      </w:r>
      <w:r w:rsidRPr="002D0ABB">
        <w:rPr>
          <w:rFonts w:ascii="Arial" w:eastAsia="Times New Roman" w:hAnsi="Arial" w:cs="Arial"/>
          <w:sz w:val="24"/>
          <w:szCs w:val="24"/>
          <w:lang w:eastAsia="ru-RU"/>
        </w:rPr>
        <w:t>»</w:t>
      </w:r>
    </w:p>
    <w:p w14:paraId="7F7AFDF3" w14:textId="77777777" w:rsidR="000659D0" w:rsidRPr="002D0ABB" w:rsidRDefault="001305FF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D0ABB">
        <w:rPr>
          <w:rFonts w:ascii="Arial" w:eastAsia="Times New Roman" w:hAnsi="Arial" w:cs="Arial"/>
          <w:sz w:val="24"/>
          <w:szCs w:val="24"/>
          <w:lang w:eastAsia="ru-RU"/>
        </w:rPr>
        <w:t xml:space="preserve">Евтушенко Ольгой Ивановной </w:t>
      </w:r>
    </w:p>
    <w:p w14:paraId="2C6D3E34" w14:textId="77777777" w:rsidR="000659D0" w:rsidRPr="002D0ABB" w:rsidRDefault="000659D0" w:rsidP="000659D0">
      <w:pPr>
        <w:shd w:val="clear" w:color="auto" w:fill="EEF9F9"/>
        <w:spacing w:after="120" w:line="312" w:lineRule="atLeast"/>
        <w:jc w:val="righ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 </w:t>
      </w:r>
    </w:p>
    <w:p w14:paraId="75F80C28" w14:textId="77777777" w:rsidR="000659D0" w:rsidRPr="002D0ABB" w:rsidRDefault="000659D0" w:rsidP="000659D0">
      <w:pPr>
        <w:shd w:val="clear" w:color="auto" w:fill="EEF9F9"/>
        <w:spacing w:after="120" w:line="312" w:lineRule="atLeast"/>
        <w:jc w:val="center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  </w:t>
      </w:r>
    </w:p>
    <w:p w14:paraId="75866574" w14:textId="70A1317E" w:rsidR="000659D0" w:rsidRPr="00CF6174" w:rsidRDefault="000659D0" w:rsidP="000659D0">
      <w:pPr>
        <w:shd w:val="clear" w:color="auto" w:fill="EEF9F9"/>
        <w:spacing w:after="120" w:line="312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ООО «</w:t>
      </w:r>
      <w:r w:rsidR="001305FF"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Веритас Консалтинг</w:t>
      </w: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» сообщает следующую информацию (Отчет аудиторской организации о своей деятельности за 20</w:t>
      </w:r>
      <w:r w:rsidR="001305FF"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2</w:t>
      </w:r>
      <w:r w:rsidR="00144B43"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3</w:t>
      </w: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 xml:space="preserve"> год). </w:t>
      </w:r>
      <w:r w:rsidR="00144B43" w:rsidRPr="002D0ABB">
        <w:rPr>
          <w:rFonts w:ascii="Trebuchet MS" w:hAnsi="Trebuchet MS"/>
          <w:color w:val="333333"/>
          <w:sz w:val="21"/>
          <w:szCs w:val="21"/>
          <w:shd w:val="clear" w:color="auto" w:fill="EEF9F9"/>
        </w:rPr>
        <w:t>Раскрытие данной информации осуществляется в соответствии с Приказом Минфина России от 30 ноября 2021 г. № 198н «Об утверждении перечня информации о деятельности аудиторской организации, подлежащей раскрытию на ее сайте в информационно-телекоммуникационной сети «Интернет» и установлении сроков раскрытия такой информации».</w:t>
      </w:r>
      <w:r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 </w:t>
      </w:r>
    </w:p>
    <w:tbl>
      <w:tblPr>
        <w:tblW w:w="100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408"/>
        <w:gridCol w:w="5642"/>
      </w:tblGrid>
      <w:tr w:rsidR="00CF6174" w:rsidRPr="00CF6174" w14:paraId="7D3A9671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FEF1644" w14:textId="77777777" w:rsidR="000659D0" w:rsidRPr="00CF6174" w:rsidRDefault="000659D0" w:rsidP="000659D0">
            <w:pPr>
              <w:spacing w:after="120" w:line="312" w:lineRule="atLeast"/>
              <w:jc w:val="center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eastAsia="ru-RU"/>
              </w:rPr>
              <w:t>Раскрываемая информация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23603BF" w14:textId="77777777" w:rsidR="000659D0" w:rsidRPr="00CF6174" w:rsidRDefault="000659D0" w:rsidP="000659D0">
            <w:pPr>
              <w:spacing w:after="120" w:line="312" w:lineRule="atLeast"/>
              <w:jc w:val="center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eastAsia="ru-RU"/>
              </w:rPr>
              <w:t>Содержание раскрываемой информации</w:t>
            </w:r>
          </w:p>
        </w:tc>
      </w:tr>
      <w:tr w:rsidR="00CF6174" w:rsidRPr="00CF6174" w14:paraId="15D7A192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BAA6802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364F169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Общество с ограниченной ответственностью.</w:t>
            </w:r>
          </w:p>
          <w:p w14:paraId="328E3D6F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4CAA2961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C5E142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Адрес места нахождения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037621A" w14:textId="77777777" w:rsidR="001305FF" w:rsidRPr="00CF6174" w:rsidRDefault="001305FF" w:rsidP="001305FF">
            <w:pPr>
              <w:widowControl w:val="0"/>
              <w:spacing w:after="0" w:line="248" w:lineRule="exact"/>
              <w:jc w:val="both"/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</w:pPr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>196247, Санкт-Петербург, пр. Ленинский,</w:t>
            </w:r>
          </w:p>
          <w:p w14:paraId="37BB3BB0" w14:textId="77777777" w:rsidR="001305FF" w:rsidRPr="00CF6174" w:rsidRDefault="001305FF" w:rsidP="001305FF">
            <w:pPr>
              <w:widowControl w:val="0"/>
              <w:spacing w:after="0" w:line="248" w:lineRule="exact"/>
              <w:jc w:val="both"/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</w:pPr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 xml:space="preserve">д.153, </w:t>
            </w:r>
            <w:proofErr w:type="spellStart"/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>пом</w:t>
            </w:r>
            <w:proofErr w:type="spellEnd"/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 xml:space="preserve"> 350-н, офис 1109</w:t>
            </w:r>
          </w:p>
          <w:p w14:paraId="24EDAA47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</w:p>
        </w:tc>
      </w:tr>
      <w:tr w:rsidR="00CF6174" w:rsidRPr="00CF6174" w14:paraId="0E33FD8C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70241EF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CA8438A" w14:textId="77777777" w:rsidR="000659D0" w:rsidRPr="00CF6174" w:rsidRDefault="000659D0" w:rsidP="001305FF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8(812)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457-19-28</w:t>
            </w:r>
          </w:p>
        </w:tc>
      </w:tr>
      <w:tr w:rsidR="00CF6174" w:rsidRPr="00CF6174" w14:paraId="46845B3C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B92936F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val="en-US"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e-mail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12F16A4" w14:textId="77777777" w:rsidR="000659D0" w:rsidRPr="00CF6174" w:rsidRDefault="001305FF" w:rsidP="00F508A3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val="en-US"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I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nfo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_veritas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@mail.ru</w:t>
            </w:r>
          </w:p>
        </w:tc>
      </w:tr>
      <w:tr w:rsidR="00CF6174" w:rsidRPr="00CF6174" w14:paraId="5F207488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EACD57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Распределение долей уставного капитала между собственниками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7868A81" w14:textId="77777777" w:rsidR="00F508A3" w:rsidRPr="00CF6174" w:rsidRDefault="00F508A3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У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частник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ами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Общества с ограниченной ответственностью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являются физические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лиц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а:</w:t>
            </w:r>
          </w:p>
          <w:p w14:paraId="6F7C40E4" w14:textId="77777777" w:rsidR="00F508A3" w:rsidRPr="00CF6174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51% Уставного капитала -</w:t>
            </w:r>
          </w:p>
          <w:p w14:paraId="0CD2565B" w14:textId="77777777" w:rsidR="00F508A3" w:rsidRPr="00CF6174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Евтушенко Ольга </w:t>
            </w:r>
            <w:proofErr w:type="gramStart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Ивановна  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Квалификационный</w:t>
            </w:r>
            <w:proofErr w:type="gramEnd"/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аттестат аудитора № </w:t>
            </w:r>
            <w:r w:rsidRPr="00CF617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К 022352, от 29.03.2005г, выдан на неограниченный срок;</w:t>
            </w:r>
          </w:p>
          <w:p w14:paraId="7C478758" w14:textId="77777777" w:rsidR="00F508A3" w:rsidRPr="00CF6174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CF617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49% Уставного капитала -</w:t>
            </w:r>
          </w:p>
          <w:p w14:paraId="5F203433" w14:textId="77777777" w:rsidR="00F508A3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Азизова Екатерина Вячеславовна</w:t>
            </w:r>
          </w:p>
          <w:p w14:paraId="160749B0" w14:textId="77777777" w:rsidR="00BA749C" w:rsidRPr="00144B43" w:rsidRDefault="00BA749C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</w:p>
          <w:p w14:paraId="717F84D5" w14:textId="5759562A" w:rsidR="000659D0" w:rsidRDefault="00144B43" w:rsidP="00144B4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Бенефициарным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и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владельц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м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и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явля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ю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тся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: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Евтушенко Ольга Ивановна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(Гражд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анка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РФ, место постоянного проживания - Российская Федерация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);</w:t>
            </w:r>
          </w:p>
          <w:p w14:paraId="7C4074B6" w14:textId="194B7049" w:rsidR="00BA749C" w:rsidRPr="00144B43" w:rsidRDefault="00BA749C" w:rsidP="00144B4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Азизова Екатерина Вячеславовна (Гражданка РФ, место постоянного проживания – Российская Федерация).</w:t>
            </w:r>
          </w:p>
          <w:p w14:paraId="4417C65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54C3E778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B237472" w14:textId="77777777" w:rsidR="000659D0" w:rsidRPr="00CF6174" w:rsidRDefault="00F508A3" w:rsidP="00F508A3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 xml:space="preserve">Численность </w:t>
            </w:r>
            <w:proofErr w:type="gramStart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аудиторов</w:t>
            </w:r>
            <w:proofErr w:type="gramEnd"/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 w:rsidR="00357055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состоящих в штате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A3740F6" w14:textId="77777777" w:rsidR="000659D0" w:rsidRPr="00CF6174" w:rsidRDefault="00B841D4" w:rsidP="00B841D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6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(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шесть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F6174" w:rsidRPr="00CF6174" w14:paraId="1F37AD22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A93D91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Аттестованные аудиторы, имеющие следующие аттестаты на конец проверяемого периода: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4FBE973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62A0EC30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5F9A85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выданные по 31 декабря 2010 г. (вкл.):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5BC449C" w14:textId="77777777" w:rsidR="000659D0" w:rsidRPr="00CF6174" w:rsidRDefault="00B841D4" w:rsidP="00B841D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6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(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шесть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F6174" w:rsidRPr="00CF6174" w14:paraId="516385DF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291CD4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выданные после 01 января 2011 г.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E7CB61F" w14:textId="77777777" w:rsidR="000659D0" w:rsidRPr="00CF6174" w:rsidRDefault="00F508A3" w:rsidP="00F508A3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-</w:t>
            </w:r>
          </w:p>
        </w:tc>
      </w:tr>
      <w:tr w:rsidR="00CF6174" w:rsidRPr="00CF6174" w14:paraId="75E07E53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213A83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Членство в саморегулируемой организации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728DE2E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является членом </w:t>
            </w:r>
            <w:r w:rsidR="00F508A3" w:rsidRPr="00CF6174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саморегулируемой организации аудиторов Некоммерческое партнерство «Аудиторская ассоциация «Содружество», ОРНЗ 12006093396</w:t>
            </w: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4B2969DE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05B1A7B" w14:textId="3F7121CE" w:rsidR="000659D0" w:rsidRPr="00CF6174" w:rsidRDefault="000659D0" w:rsidP="0068607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Участие в российской сети (группе) и международной сети аудиторских организаций</w:t>
            </w:r>
            <w:r w:rsidR="00F508A3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213C2EB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не входит в состав российской сети (группы) и международной сети аудиторских организаций.</w:t>
            </w:r>
          </w:p>
        </w:tc>
      </w:tr>
      <w:tr w:rsidR="00CF6174" w:rsidRPr="00CF6174" w14:paraId="500C31B8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ECF41D8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Описание системы корпоративного управления аудиторской организации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01DBDEE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 соответствии с Уставом высшим органом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br/>
              <w:t xml:space="preserve">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является Общее собрание участников. Общее собрание участников принимает свои решения голосованием. 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br/>
              <w:t>Единоличным исполнительным органом является Генеральный директор, который подотчетен Общему собранию участников и избирается на 5 (пять) лет. Генеральный директор осуществляет текущее руководство деятельностью аудиторской организации и в рамках такого руководства решает все вопросы деятельности, за исключением отнесенных Уставом к компетенции Общего собрания.</w:t>
            </w:r>
          </w:p>
        </w:tc>
      </w:tr>
      <w:tr w:rsidR="00CF6174" w:rsidRPr="00CF6174" w14:paraId="14094E0B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EDC4D03" w14:textId="739006BD" w:rsidR="005015D2" w:rsidRPr="00CF6174" w:rsidRDefault="005015D2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5015D2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Заявление руководителя аудиторской организации о наличии и результативности системы внутреннего контроля аудиторской организации, ее соответствии международным стандартам аудита, принимаемым Международной федерацией бухгалтеров и признанным в порядке, установленном Правительством Российской Федерации, с указанием основных элементов этой системы </w:t>
            </w:r>
            <w:r w:rsidRPr="005015D2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(по состоянию на 1 января года, следующего за годом, информация за который раскрывается)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4835EE1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 xml:space="preserve">В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утверждены Правила, устанавливающие систему контроля качества услуг (заданий) с целью обеспечения разумной уверенности в том, что аудиторская организация и ее работники проводят аудит и оказывают сопутствующие аудиту услуги в соответствии с требованиями законодательных и иных нормативных правовых актов Российской Федерации, Международными стандартами аудита, внутренними правилами (стандартами) аудиторской деятельности.</w:t>
            </w:r>
          </w:p>
          <w:p w14:paraId="1EDBC212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lastRenderedPageBreak/>
              <w:t> </w:t>
            </w:r>
          </w:p>
          <w:p w14:paraId="6FB0E85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Система внутреннего контроля качества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устанавливает принципы и процедуры в отношении следующих элементов:</w:t>
            </w:r>
          </w:p>
          <w:p w14:paraId="70CDDCC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а) обязанности руководства аудиторской организации по обеспечению качества услуг, оказываемых аудиторской организацией;</w:t>
            </w:r>
          </w:p>
          <w:p w14:paraId="249B4DF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 этические требования;</w:t>
            </w:r>
          </w:p>
          <w:p w14:paraId="750A6221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в) принятие на обслуживание нового клиента и продолжение сотрудничества;</w:t>
            </w:r>
          </w:p>
          <w:p w14:paraId="2A6379AF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г) кадровая работа;</w:t>
            </w:r>
          </w:p>
          <w:p w14:paraId="4540056B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д) выполнение задания;</w:t>
            </w:r>
          </w:p>
          <w:p w14:paraId="441CA15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е) мониторинг.</w:t>
            </w:r>
          </w:p>
          <w:p w14:paraId="1966DE7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1A71AD90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Принципы независимости компании определяют требования в отношении независимости работников аудиторской организации; выявление и оценку угроз независимости, а также определяют действия для устранения таких угроз или сведения их до приемлемого уровня.</w:t>
            </w:r>
          </w:p>
          <w:p w14:paraId="161C2C7B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51E322E1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Принятие на обслуживание нового клиента и продолжение сотрудничества определяется анализом и оценкой информации о деятельности клиента и оценкой возможностей, профессиональной компетентности, временных рамок и ресурсов аудиторской организации для одобрения вопросов сотрудничества.</w:t>
            </w:r>
          </w:p>
          <w:p w14:paraId="11BDF46C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3F568F2D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Кадровая политика компании направлена на обеспечение компании кадровым составом, владеющим необходимыми знаниями, опытом, соблюдающим этические принципы, способным выполнять задания в соответствии с Международными стандартами аудита и требованиями нормативных правовых актов Российской Федерации. Развитие навыков и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профессиональной компетентности работников осуществляется посредством:</w:t>
            </w:r>
          </w:p>
          <w:p w14:paraId="76BF972C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а) профессионального образования;</w:t>
            </w:r>
          </w:p>
          <w:p w14:paraId="2F176D6B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 постоянного профессионального обучения, в том числе проведением семинаров и тренингов;</w:t>
            </w:r>
          </w:p>
          <w:p w14:paraId="30CD7438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в) приобретения опыта в процессе работы;</w:t>
            </w:r>
          </w:p>
          <w:p w14:paraId="54F053B8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г) обучения менее опытных специалистов более опытными, в том числе внутри аудиторской группы.</w:t>
            </w:r>
          </w:p>
          <w:p w14:paraId="22C8AFB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080981E2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Контроль качества выполнения заданий по аудиту определяет:</w:t>
            </w:r>
          </w:p>
          <w:p w14:paraId="6FC86762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1) надзор за выполнением задания - осуществляется руководителем аудиторской проверки и включает:</w:t>
            </w:r>
          </w:p>
          <w:p w14:paraId="763301D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- наблюдение за ходом выполнения задания по аудиту;</w:t>
            </w:r>
          </w:p>
          <w:p w14:paraId="1DDAEDB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- оценку навыков и профессиональной компетентности каждого участника аудиторской группы, наличия у него времени, достаточного для выполнения задания по аудиту, понимания данных ему инструкций, а также соответствия его работы запланированному подходу;</w:t>
            </w:r>
          </w:p>
          <w:p w14:paraId="72DEB0D7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- обсуждение значимых вопросов, возникающих в ходе выполнения задания по аудиту, оценку их значимости и, в случае необходимости, соответствующее изменение запланированного подхода;</w:t>
            </w:r>
          </w:p>
          <w:p w14:paraId="643311C1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2) контроль качества выполнения задания – проводится одним из ведущих </w:t>
            </w:r>
            <w:proofErr w:type="gramStart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специалистов  организации</w:t>
            </w:r>
            <w:proofErr w:type="gramEnd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для оценки значимых суждений и выводов аудиторской группы, сформированные по результатам аудита, оценки качества рабочих документов и полноты аудиторских доказательств;</w:t>
            </w:r>
          </w:p>
          <w:p w14:paraId="163CF773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3) мониторинг завершенных заданий по аудиту – проводится ежегодно комиссией по контролю качества, утверждаемой генеральным директором, и осуществляется с целью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достижения разумной уверенности в том, что система контроля качества функционирует в компании эффективно.</w:t>
            </w:r>
          </w:p>
          <w:p w14:paraId="3BEDC48E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2B9A43E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Руководство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несет ответственность за разработку, внедрение, мониторинг и обеспечение соблюдения на постоянной основе правил и процедур обеспечения качества предоставляемых аудиторских услуг, сопутствующих аудиту и прочих связанных с аудиторской деятельностью услуг, основанных на принципах независимости и профессиональной этики аудиторов.</w:t>
            </w:r>
          </w:p>
          <w:p w14:paraId="582B6688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0FF74BC0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403BF48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Дата, по состоянию на которую проведена последняя по времени внешняя проверка качества работы аудиторской организации, и наименование органа (организации), проводившего данную проверку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ECE0B57" w14:textId="4E8B0DAD" w:rsidR="000659D0" w:rsidRPr="00CF6174" w:rsidRDefault="00A44289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 период с 15.05.2023 по 16.06.2023 </w:t>
            </w:r>
            <w:r w:rsidRPr="00A44289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Саморегулируем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ой</w:t>
            </w:r>
            <w:r w:rsidRPr="00A44289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организаци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ей</w:t>
            </w:r>
            <w:r w:rsidRPr="00A44289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аудиторов Ассоциация «Содружество»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 w:rsid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была проведена </w:t>
            </w:r>
            <w:proofErr w:type="gramStart"/>
            <w:r w:rsid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плановая  проверка</w:t>
            </w:r>
            <w:proofErr w:type="gramEnd"/>
            <w:r w:rsid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т</w:t>
            </w:r>
            <w:r w:rsid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роля качества за период с 01.01.2019 по 31.12.2022</w:t>
            </w:r>
          </w:p>
          <w:p w14:paraId="2195EECF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</w:p>
        </w:tc>
      </w:tr>
      <w:tr w:rsidR="002D0ABB" w:rsidRPr="00CF6174" w14:paraId="7ECC5EC9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74DD28A8" w14:textId="7618084A" w:rsidR="002D0ABB" w:rsidRPr="00CF6174" w:rsidRDefault="002D0ABB" w:rsidP="00686074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2D0ABB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Меры дисциплинарного и иного воздействия, примененные в отношении аудиторской организации в течение года, в котором раскрывается информация, и предшествующего ему года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636D9A7B" w14:textId="7A2F0F80" w:rsidR="002D0ABB" w:rsidRPr="00CF6174" w:rsidRDefault="002D0ABB" w:rsidP="00B841D4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2D0ABB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 качестве меры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 w:rsidRPr="002D0ABB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дисциплинарного воздействия к аудиторской организации члену СРО ААС ООО «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 Консалтинг</w:t>
            </w:r>
            <w:r w:rsidRPr="002D0ABB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» предупреждение о недопустимости нарушения требований стандартов аудиторской деятельности</w:t>
            </w:r>
            <w:r>
              <w:rPr>
                <w:rFonts w:ascii="Trebuchet MS" w:hAnsi="Trebuchet MS"/>
                <w:color w:val="333333"/>
                <w:sz w:val="21"/>
                <w:szCs w:val="21"/>
                <w:shd w:val="clear" w:color="auto" w:fill="EEF9F9"/>
              </w:rPr>
              <w:t>.</w:t>
            </w:r>
          </w:p>
        </w:tc>
      </w:tr>
      <w:tr w:rsidR="00CF6174" w:rsidRPr="00CF6174" w14:paraId="56B8DBA7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D21C258" w14:textId="3B98676C" w:rsidR="000659D0" w:rsidRPr="00CF6174" w:rsidRDefault="000659D0" w:rsidP="0068607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Наименование всех организаций, предусмотренных частью 3 статьи 5 Федерального закона «Об аудиторской деятельности», в отношении бухгалтерской (финансовой) отчетности которых</w:t>
            </w:r>
            <w:r w:rsidR="001204EE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аудиторской организацией в </w:t>
            </w:r>
            <w:r w:rsidR="004F392E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202</w:t>
            </w:r>
            <w:r w:rsidR="00833D1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году был проведен обязательный аудит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3296949" w14:textId="3F18DCD8" w:rsidR="000659D0" w:rsidRPr="00CF6174" w:rsidRDefault="000659D0" w:rsidP="00B841D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Обязательный аудит бухгалтерской (финансовой) отчетности организаций, предусмотренных частью 3 статьи 5 Федерального закона «Об аудиторской деятельности»,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в </w:t>
            </w:r>
            <w:r w:rsidR="004F392E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202</w:t>
            </w:r>
            <w:r w:rsidR="00833D1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году не проводился.</w:t>
            </w:r>
          </w:p>
        </w:tc>
      </w:tr>
      <w:tr w:rsidR="00CF6174" w:rsidRPr="00CF6174" w14:paraId="55DAD874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CCF701C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Заявление исполнительного органа аудиторской </w:t>
            </w:r>
            <w:proofErr w:type="gramStart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организации  о</w:t>
            </w:r>
            <w:proofErr w:type="gramEnd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мерах, принимаемых аудиторской организацией для обеспечения своей независимости, включая подтверждение факта проведения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внутренней проверки соблюдения независимости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D0C9EDE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 xml:space="preserve">Генеральный директор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подтверждает, что меры, принимаемые аудиторской организацией для обеспечения своей независимости на применении Кодекса профессиональной этики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аудиторов и Правил независимости аудиторов и аудиторских организаций, обеспечивают:</w:t>
            </w:r>
          </w:p>
          <w:p w14:paraId="38376312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а) личную независимость сотрудников;</w:t>
            </w:r>
          </w:p>
          <w:p w14:paraId="3FE07AC3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 обучение сотрудников по вопросам независимости и подтверждение независимости;</w:t>
            </w:r>
          </w:p>
          <w:p w14:paraId="21D260C9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в) выявление угроз нарушения независимости, меры, предпринятые или предполагаемые аудиторской организацией для снижения и/или профилактики риска дальнейших нарушений.</w:t>
            </w:r>
          </w:p>
          <w:p w14:paraId="1ED7BF9C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Внутренние проверки соблюдения условий независимости аудиторов и аудиторской организации, документирование результатов тестирования проводится при принятии клиента на обслуживание, продолжении сотрудничества с имеющимися клиентами, в ходе выполнения аудиторских заданий, контроля качества оказываемых аудиторских услуг, обзорной проверки качества, мониторинга завершенных аудиторских заданий.</w:t>
            </w:r>
          </w:p>
          <w:p w14:paraId="55DE8D2D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031501AF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7AEC391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Заявление исполнительного органа аудиторской организации об исполнении аудиторами аудиторской организации требования о ежегодном обучении по программам повышения квалификации, установленного частью 9 статьи 11 Федерального закона «Об аудиторской деятельности»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6915AF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Во исполнение требований части 9 статьи 11 Федерального закона «Об аудиторской деятельности» все аттестованные аудиторы - работники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- проходят обучение по программам повышения квалификации, утверждаемым саморегулируемой организацией аудиторов, членами которой они являются, ежегодно в объеме не менее 40 часов.</w:t>
            </w:r>
          </w:p>
          <w:p w14:paraId="615B353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5507F5C4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7EE385E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Сведения о принятой в аудиторской организации системе вознаграждения руководителей аудиторских групп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br/>
              <w:t>(в том числе основные факторы, оказывающие влияние на размер вознаграждения)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8F544E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Руководство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поощряет высококачественную работу сотрудников, проводит оценку результатов индивидуальной работы и уровня профессиональной компетентности работников, исходя из качества выполнения работы.</w:t>
            </w:r>
          </w:p>
          <w:p w14:paraId="2461C2E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557E5E4C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При этом учитываются положительные отзывы клиентов, результаты контроля качества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отчетов аудитора, качества рабочих документов и полноты аудиторских доказательств.</w:t>
            </w:r>
          </w:p>
          <w:p w14:paraId="6BF46FA9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1B6C8F5F" w14:textId="77777777" w:rsidR="000659D0" w:rsidRPr="005E3C20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Процедуры, применяемые в аудиторской организации в отношении оценки выполненной работы, оплаты и повышения в должности (включая систему поощрения) работников, направлены на закрепление приверженности аудиторской организации качеству оказываемых услуг.</w:t>
            </w:r>
          </w:p>
          <w:p w14:paraId="2EC4F56C" w14:textId="1DC4BB23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5E3C20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</w:t>
            </w:r>
            <w:r w:rsidR="005E3C20" w:rsidRPr="005E3C20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Система вознаграждения руководства аудиторской организации, руководителей аудита, в том числе факторов, влияющих на размер их вознаграждений, устанавливается в Положении об оплате труда и согласовывается в трудовых договорах</w:t>
            </w:r>
          </w:p>
        </w:tc>
      </w:tr>
      <w:tr w:rsidR="00CF6174" w:rsidRPr="00CF6174" w14:paraId="04DC68F4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D6C4F9F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Описание принимаемых аудиторской организацией мер по обеспечению ротации старшего персонала в составе аудиторской группы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F37646C" w14:textId="77777777" w:rsidR="000659D0" w:rsidRPr="009D634C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 соответствии с Международным стандартом контроля качества (МСКК) 1 «Контроль качества в аудиторских организациях, проводящих аудит и обзорные проверки финансовой отчетности, а также выполняющих прочие задания, обеспечивающие уверенность, и задания по оказанию сопутствующих услуг» в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разработаны принципы и процедуры, обеспечивающие периодическую (не реже одного раза в семь лет) ротацию работников, осуществляющих руководство аудитом бухгалтерской отчетности одного и того же общественно значимого хозяйствующего субъекта.</w:t>
            </w:r>
          </w:p>
          <w:p w14:paraId="7B145F05" w14:textId="77777777" w:rsidR="000659D0" w:rsidRPr="009D634C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Большое внимание уделяется процедурам, позволяющим своевременно распознать возникшую угрозу «привычности», требующую принятия соответствующих мер безопасности для ее сведения до приемлемого уровня в случаях, когда одни и те же работники назначаются в течение длительного времени на одно и то же задание, обеспечивающее уверенность.</w:t>
            </w:r>
          </w:p>
          <w:p w14:paraId="31741E33" w14:textId="02FFEF98" w:rsidR="009D634C" w:rsidRPr="009D634C" w:rsidRDefault="000659D0" w:rsidP="009D634C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</w:t>
            </w:r>
            <w:r w:rsid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Система</w:t>
            </w:r>
            <w:r w:rsidR="009D634C" w:rsidRP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внутреннего контроля качества ООО «</w:t>
            </w:r>
            <w:r w:rsid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 Консалтинг</w:t>
            </w:r>
            <w:r w:rsidR="009D634C" w:rsidRP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» соответствует действующему в Российской Федерации на </w:t>
            </w:r>
            <w:r w:rsidR="009D634C" w:rsidRP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указанную дату Международному стандарту контроля качества 1 «Контроль качества в аудиторских организациях, проводящих аудит и обзорные проверки финансовой отчетности, а также выполняющих прочие задания, обеспечивающие уверенность, и задания по оказанию сопутствующих услуг» (МСКК 1).</w:t>
            </w:r>
          </w:p>
          <w:p w14:paraId="4EB75DFF" w14:textId="2EDA0CA2" w:rsidR="009D634C" w:rsidRPr="009D634C" w:rsidRDefault="009D634C" w:rsidP="009D634C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ООО 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</w:t>
            </w:r>
            <w:r w:rsidR="005E3C20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нсалтинг»</w:t>
            </w:r>
            <w:r w:rsidRP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также руководствуется Международным стандартом управления качеством 1 «Управление качеством в аудиторских организациях, проводящих аудит или обзорные проверки финансовой отчетности, а также выполняющих прочие задания, обеспечивающие уверенность, или задания по оказанию сопутствующих услуг» (МСК 1), принятым Советом по международным стандартам аудита и заданий, обеспечивающих уверенность, по тем вопросам, по которым МСКК 1 соответствующие требования не установлены либо установлены в объеме (по характеру) меньшем, чем предусмотрено соответственно МСК 1.</w:t>
            </w:r>
          </w:p>
          <w:p w14:paraId="578E3036" w14:textId="6B9DE6D0" w:rsidR="000659D0" w:rsidRPr="009D634C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</w:p>
        </w:tc>
      </w:tr>
      <w:tr w:rsidR="00CF6174" w:rsidRPr="00CF6174" w14:paraId="0BB6D364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6B30A3F" w14:textId="3126571E" w:rsidR="000659D0" w:rsidRPr="00CF6174" w:rsidRDefault="000659D0" w:rsidP="0068607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 xml:space="preserve">Сведения о выручке аудиторской организации за </w:t>
            </w:r>
            <w:r w:rsidR="004F392E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202</w:t>
            </w:r>
            <w:r w:rsidR="000E2DB5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год</w:t>
            </w:r>
            <w:r w:rsidRPr="00CF617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D9CCFCD" w14:textId="4574059B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Выручка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за </w:t>
            </w:r>
            <w:r w:rsidR="002C115B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202</w:t>
            </w:r>
            <w:r w:rsid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год составила </w:t>
            </w:r>
            <w:r w:rsidR="000E2DB5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9 314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,0 тыс. руб., в том числе от:</w:t>
            </w:r>
          </w:p>
          <w:p w14:paraId="33DCDF2A" w14:textId="77777777" w:rsidR="002C115B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а) проведения обязательного аудита бухгалтерской (финансовой) отчетности – </w:t>
            </w:r>
          </w:p>
          <w:p w14:paraId="3B6A131E" w14:textId="4B32C4BC" w:rsidR="000659D0" w:rsidRPr="00CF6174" w:rsidRDefault="000E2DB5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3 450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,0 тыс. </w:t>
            </w:r>
            <w:r w:rsidR="00CF6174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р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уб.;</w:t>
            </w:r>
          </w:p>
          <w:p w14:paraId="6F6C3CF6" w14:textId="00E6A123" w:rsidR="000659D0" w:rsidRDefault="000659D0" w:rsidP="002C115B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 Прочие связанные с аудиторской деятельностью услуги</w:t>
            </w:r>
            <w:r w:rsidR="000934E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 w:rsidR="000934E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оказанные прочим организациям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— </w:t>
            </w:r>
            <w:r w:rsidR="000E2DB5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5 693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,0 тыс. руб.</w:t>
            </w:r>
          </w:p>
          <w:p w14:paraId="266BAC1E" w14:textId="58049D66" w:rsidR="002C115B" w:rsidRPr="00CF6174" w:rsidRDefault="002C115B" w:rsidP="002C115B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в) </w:t>
            </w:r>
            <w:proofErr w:type="gramStart"/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иные услуги</w:t>
            </w:r>
            <w:proofErr w:type="gramEnd"/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не связанные с осуществлением аудиторской деятельности – </w:t>
            </w:r>
            <w:r w:rsidR="000E2DB5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171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,0 тыс. руб.</w:t>
            </w:r>
          </w:p>
        </w:tc>
      </w:tr>
    </w:tbl>
    <w:p w14:paraId="7FD86AA8" w14:textId="26E8DD60" w:rsidR="00846938" w:rsidRDefault="00846938" w:rsidP="000E2DB5">
      <w:pPr>
        <w:shd w:val="clear" w:color="auto" w:fill="EEF9F9"/>
        <w:spacing w:after="120" w:line="312" w:lineRule="atLeast"/>
      </w:pPr>
    </w:p>
    <w:sectPr w:rsidR="00846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9D0"/>
    <w:rsid w:val="000056DA"/>
    <w:rsid w:val="000659D0"/>
    <w:rsid w:val="00086A27"/>
    <w:rsid w:val="000934EF"/>
    <w:rsid w:val="000E2DB5"/>
    <w:rsid w:val="001204EE"/>
    <w:rsid w:val="001305FF"/>
    <w:rsid w:val="00144B43"/>
    <w:rsid w:val="001C14F6"/>
    <w:rsid w:val="002C115B"/>
    <w:rsid w:val="002D0ABB"/>
    <w:rsid w:val="002D360B"/>
    <w:rsid w:val="00357055"/>
    <w:rsid w:val="004D6976"/>
    <w:rsid w:val="004F392E"/>
    <w:rsid w:val="005015D2"/>
    <w:rsid w:val="005E3C20"/>
    <w:rsid w:val="00661BA2"/>
    <w:rsid w:val="00686074"/>
    <w:rsid w:val="00791CE1"/>
    <w:rsid w:val="00833D14"/>
    <w:rsid w:val="00846938"/>
    <w:rsid w:val="00913689"/>
    <w:rsid w:val="009D634C"/>
    <w:rsid w:val="00A30AC4"/>
    <w:rsid w:val="00A44289"/>
    <w:rsid w:val="00B13A2C"/>
    <w:rsid w:val="00B841D4"/>
    <w:rsid w:val="00BA749C"/>
    <w:rsid w:val="00C80CC7"/>
    <w:rsid w:val="00CF6174"/>
    <w:rsid w:val="00DE486F"/>
    <w:rsid w:val="00F5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5698D"/>
  <w15:chartTrackingRefBased/>
  <w15:docId w15:val="{76468AC8-0CCF-45D9-A7CB-7FB235B5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______"/>
    <w:basedOn w:val="a"/>
    <w:rsid w:val="009D6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m15">
    <w:name w:val="tm15"/>
    <w:basedOn w:val="a0"/>
    <w:rsid w:val="009D6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0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12823</TotalTime>
  <Pages>8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but-8</dc:creator>
  <cp:keywords/>
  <dc:description/>
  <cp:lastModifiedBy>but-82@mail.ru</cp:lastModifiedBy>
  <cp:revision>21</cp:revision>
  <dcterms:created xsi:type="dcterms:W3CDTF">2021-12-07T09:10:00Z</dcterms:created>
  <dcterms:modified xsi:type="dcterms:W3CDTF">2026-01-13T17:34:00Z</dcterms:modified>
</cp:coreProperties>
</file>